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ПУБЛИЧНАЯ ОФЕРТА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 </w:t>
      </w:r>
      <w:r>
        <w:rPr>
          <w:rFonts w:cs="Times New Roman" w:ascii="Times New Roman" w:hAnsi="Times New Roman"/>
          <w:b/>
          <w:bCs/>
          <w:sz w:val="24"/>
          <w:szCs w:val="24"/>
        </w:rPr>
        <w:t xml:space="preserve">о заключении договора </w:t>
      </w:r>
    </w:p>
    <w:p>
      <w:pPr>
        <w:pStyle w:val="Normal"/>
        <w:spacing w:before="0" w:after="0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информационно - консультативных услуг</w:t>
      </w:r>
    </w:p>
    <w:p>
      <w:pPr>
        <w:pStyle w:val="ListParagraph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ind w:hanging="0" w:left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Общие положения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 xml:space="preserve">В настоящей Публичной оферте содержатся условия заключения Договора информационно-консультативных услуг (далее по тексту - «Договор информационно-консультативных услуг» и/или «Оферта», «Договор»). Настоящей офертой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признается предложение, адресованное одному или нескольким конкретным лицам, которое достаточно определенно и выражает намерение лица, сделавшего предложение, считать себя заключившим Договор с адресатом, которым будет принято предложение.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Совершение указанных в настоящей Оферте действий является подтверждением согласия обеих Сторон заключить Договор информационно-консультативных услуг на условиях, в порядке и объеме, изложенных в настоящей Оферте.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Нижеизложенный текст Публичной оферты является официальным публичным предложением Исполнителя, адресованный заинтересованному кругу лиц заключить Договор информационно-консультативных услуг в соответствии с положениями пункта 2 статьи 437 Гражданского кодекса РФ.</w:t>
      </w:r>
    </w:p>
    <w:p>
      <w:pPr>
        <w:pStyle w:val="Normal"/>
        <w:spacing w:before="0" w:after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Договор информационно-консультативных услуг считается заключенным и приобретает силу с момента совершения Сторонами действий, предусмотренных в настоящей Оферте, и, означающих безоговорочное, а также полное принятие всех условий настоящей Оферты без каких-либо изъятий или ограничений на условиях присоединения.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Термины и определения: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Договор</w:t>
      </w:r>
      <w:r>
        <w:rPr>
          <w:rFonts w:cs="Times New Roman" w:ascii="Times New Roman" w:hAnsi="Times New Roman"/>
          <w:sz w:val="24"/>
          <w:szCs w:val="24"/>
        </w:rPr>
        <w:t xml:space="preserve"> – текст настоящей Оферты с Приложениями, являющимися неотъемлемой частью настоящей Оферты, акцептованный Заказчиком путем совершения конклюдентных действий, предусмотренных настоящей Офертой.</w:t>
      </w:r>
    </w:p>
    <w:p>
      <w:pPr>
        <w:pStyle w:val="Normal"/>
        <w:spacing w:before="0" w:after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Конклюдентные действия — это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поведение, которое выражает согласие с предложением контрагента заключить, изменить или расторгнуть договор. Действия состоят в полном или частичном выполнении условий, которые предложил контрагент.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Сайт Исполнителя в сети «Интернет»</w:t>
      </w:r>
      <w:r>
        <w:rPr>
          <w:rFonts w:cs="Times New Roman" w:ascii="Times New Roman" w:hAnsi="Times New Roman"/>
          <w:sz w:val="24"/>
          <w:szCs w:val="24"/>
        </w:rPr>
        <w:t xml:space="preserve"> – совокупность программ для электронных вычислительных машин и иной информации, содержащейся в информационной системе, доступ к которой обеспечивается посредством сети «Интернет» по доменному имени и сетевому адресу: lessclick.ru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Стороны Договора (Стороны)</w:t>
      </w:r>
      <w:r>
        <w:rPr>
          <w:rFonts w:cs="Times New Roman" w:ascii="Times New Roman" w:hAnsi="Times New Roman"/>
          <w:sz w:val="24"/>
          <w:szCs w:val="24"/>
        </w:rPr>
        <w:t xml:space="preserve"> – Исполнитель и Заказчик.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Услуга</w:t>
      </w:r>
      <w:r>
        <w:rPr>
          <w:rFonts w:cs="Times New Roman" w:ascii="Times New Roman" w:hAnsi="Times New Roman"/>
          <w:sz w:val="24"/>
          <w:szCs w:val="24"/>
        </w:rPr>
        <w:t xml:space="preserve"> – информационно-консультативные услуги, оказываемые Исполнителем Заказчику в порядке и на условиях, установленных настоящей Офертой.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hanging="0"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Предмет Договора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Исполнитель обязуется оказать </w:t>
      </w:r>
      <w:r>
        <w:rPr>
          <w:rFonts w:cs="Times New Roman" w:ascii="Times New Roman" w:hAnsi="Times New Roman"/>
          <w:sz w:val="24"/>
          <w:szCs w:val="24"/>
        </w:rPr>
        <w:t>Заказчику</w:t>
      </w:r>
      <w:r>
        <w:rPr>
          <w:rFonts w:ascii="Times New Roman" w:hAnsi="Times New Roman"/>
          <w:sz w:val="24"/>
          <w:szCs w:val="24"/>
          <w:lang w:eastAsia="ru-RU"/>
        </w:rPr>
        <w:t xml:space="preserve"> информационно-консультационные услуги, а </w:t>
      </w:r>
      <w:r>
        <w:rPr>
          <w:rFonts w:cs="Times New Roman" w:ascii="Times New Roman" w:hAnsi="Times New Roman"/>
          <w:sz w:val="24"/>
          <w:szCs w:val="24"/>
        </w:rPr>
        <w:t>Заказчик</w:t>
      </w:r>
      <w:r>
        <w:rPr>
          <w:rFonts w:ascii="Times New Roman" w:hAnsi="Times New Roman"/>
          <w:sz w:val="24"/>
          <w:szCs w:val="24"/>
          <w:lang w:eastAsia="ru-RU"/>
        </w:rPr>
        <w:t xml:space="preserve"> обязуется оплатить их в размере, порядке и сроки, установленные настоящим Договором.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Наименование, количество, порядок и иные условия оказания </w:t>
      </w:r>
      <w:r>
        <w:rPr>
          <w:rFonts w:ascii="Times New Roman" w:hAnsi="Times New Roman"/>
          <w:sz w:val="24"/>
          <w:szCs w:val="24"/>
          <w:lang w:eastAsia="ru-RU"/>
        </w:rPr>
        <w:t>Услуг</w:t>
      </w:r>
      <w:r>
        <w:rPr>
          <w:rFonts w:cs="Times New Roman" w:ascii="Times New Roman" w:hAnsi="Times New Roman"/>
          <w:sz w:val="24"/>
          <w:szCs w:val="24"/>
        </w:rPr>
        <w:t xml:space="preserve"> определяются на основании сведений Исполнителя при оформлении заявки Заказчиком, либо устанавливаются на сайте Исполнителя в сети «Интернет» lessclick.ru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Исполнитель оказывает услуги по настоящему Договору лично, либо с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 xml:space="preserve">привлечением третьих лиц, при этом за действия третьих лиц Исполнитель отвечает перед </w:t>
      </w:r>
      <w:r>
        <w:rPr>
          <w:rFonts w:cs="Times New Roman" w:ascii="Times New Roman" w:hAnsi="Times New Roman"/>
          <w:sz w:val="24"/>
          <w:szCs w:val="24"/>
        </w:rPr>
        <w:t xml:space="preserve">Заказчиком </w:t>
      </w:r>
      <w:r>
        <w:rPr>
          <w:rFonts w:ascii="Times New Roman" w:hAnsi="Times New Roman"/>
          <w:color w:val="000000"/>
          <w:sz w:val="24"/>
          <w:szCs w:val="24"/>
          <w:lang w:eastAsia="ru-RU"/>
        </w:rPr>
        <w:t>как за свои собственные.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Акцепт настоящей Оферты выражается в совершении конклюдентных действий, в частности:</w:t>
      </w:r>
    </w:p>
    <w:p>
      <w:pPr>
        <w:pStyle w:val="ListParagraph"/>
        <w:numPr>
          <w:ilvl w:val="0"/>
          <w:numId w:val="2"/>
        </w:numPr>
        <w:spacing w:before="0" w:after="0"/>
        <w:ind w:firstLine="426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действиях, связанных с регистрацией учетной записи </w:t>
      </w:r>
      <w:r>
        <w:rPr>
          <w:rFonts w:cs="Times New Roman" w:ascii="Times New Roman" w:hAnsi="Times New Roman"/>
          <w:sz w:val="24"/>
          <w:szCs w:val="24"/>
        </w:rPr>
        <w:t>на Сайте Исполнителя в сети «Интернет» при наличии необходимости регистрации учетной записи;</w:t>
      </w:r>
    </w:p>
    <w:p>
      <w:pPr>
        <w:pStyle w:val="ListParagraph"/>
        <w:numPr>
          <w:ilvl w:val="0"/>
          <w:numId w:val="2"/>
        </w:numPr>
        <w:spacing w:before="0" w:after="0"/>
        <w:ind w:firstLine="426" w:left="0"/>
        <w:contextualSpacing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путем составления и заполнения заявки на оформление заказа по оказанию Услуг;</w:t>
      </w:r>
    </w:p>
    <w:p>
      <w:pPr>
        <w:pStyle w:val="ListParagraph"/>
        <w:numPr>
          <w:ilvl w:val="0"/>
          <w:numId w:val="2"/>
        </w:numPr>
        <w:spacing w:before="0" w:after="0"/>
        <w:ind w:firstLine="426" w:left="0"/>
        <w:contextualSpacing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путем сообщения требуемых для заключения Договора сведений по телефону, электронной почте, указанными на сайте Исполнителя в сети «Интернет», в том числе, при обратном звонке Исполнителя по заявке Заказчика;</w:t>
      </w:r>
    </w:p>
    <w:p>
      <w:pPr>
        <w:pStyle w:val="ListParagraph"/>
        <w:numPr>
          <w:ilvl w:val="0"/>
          <w:numId w:val="2"/>
        </w:numPr>
        <w:spacing w:before="0" w:after="0"/>
        <w:ind w:firstLine="426" w:left="0"/>
        <w:contextualSpacing/>
        <w:jc w:val="both"/>
        <w:rPr>
          <w:rFonts w:ascii="Times New Roman" w:hAnsi="Times New Roman" w:cs="Times New Roman"/>
          <w:color w:themeColor="text1" w:val="000000"/>
          <w:sz w:val="24"/>
          <w:szCs w:val="24"/>
        </w:rPr>
      </w:pPr>
      <w:r>
        <w:rPr>
          <w:rFonts w:cs="Times New Roman" w:ascii="Times New Roman" w:hAnsi="Times New Roman"/>
          <w:color w:themeColor="text1" w:val="000000"/>
          <w:sz w:val="24"/>
          <w:szCs w:val="24"/>
        </w:rPr>
        <w:t>оплаты Услуг Заказчиком.</w:t>
      </w:r>
    </w:p>
    <w:p>
      <w:pPr>
        <w:pStyle w:val="Normal"/>
        <w:spacing w:lineRule="auto" w:line="240" w:before="0" w:after="0"/>
        <w:ind w:firstLine="426"/>
        <w:jc w:val="both"/>
        <w:rPr>
          <w:rFonts w:ascii="Times New Roman" w:hAnsi="Times New Roman" w:eastAsia="Times New Roman" w:cs="Times New Roman"/>
          <w:color w:themeColor="text1" w:val="000000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color w:themeColor="text1" w:val="000000"/>
          <w:sz w:val="24"/>
          <w:szCs w:val="24"/>
          <w:lang w:eastAsia="ru-RU"/>
        </w:rPr>
        <w:t xml:space="preserve">Данный перечень не является исчерпывающим, могут быть и другие действия, которые ясно выражают намерение лица принять предложение контрагента.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hanging="0"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Права и обязанности Сторон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cs="Times New Roman"/>
          <w:b/>
          <w:bCs/>
        </w:rPr>
      </w:pPr>
      <w:r>
        <w:rPr>
          <w:rFonts w:cs="Times New Roman" w:ascii="Times New Roman" w:hAnsi="Times New Roman"/>
          <w:b/>
          <w:bCs/>
        </w:rPr>
        <w:t xml:space="preserve">Исполнитель обязан: </w:t>
      </w:r>
    </w:p>
    <w:p>
      <w:pPr>
        <w:pStyle w:val="ListParagraph"/>
        <w:numPr>
          <w:ilvl w:val="2"/>
          <w:numId w:val="1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Во исполнение заявки Заказчика: </w:t>
      </w:r>
    </w:p>
    <w:p>
      <w:pPr>
        <w:pStyle w:val="ListParagraph"/>
        <w:numPr>
          <w:ilvl w:val="0"/>
          <w:numId w:val="3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проанализировать информацию, документы и иные материалы, предоставленные Заказчиком; </w:t>
      </w:r>
    </w:p>
    <w:p>
      <w:pPr>
        <w:pStyle w:val="ListParagraph"/>
        <w:numPr>
          <w:ilvl w:val="0"/>
          <w:numId w:val="3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ответить на вопросы Заказчика, исходя из изученных документов и полученной от Заказчика информации; </w:t>
      </w:r>
    </w:p>
    <w:p>
      <w:pPr>
        <w:pStyle w:val="ListParagraph"/>
        <w:numPr>
          <w:ilvl w:val="0"/>
          <w:numId w:val="3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описать потенциальные риски и дать прогноз развития ситуации; </w:t>
      </w:r>
    </w:p>
    <w:p>
      <w:pPr>
        <w:pStyle w:val="ListParagraph"/>
        <w:numPr>
          <w:ilvl w:val="0"/>
          <w:numId w:val="3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при необходимости составить проекты документов. </w:t>
      </w:r>
    </w:p>
    <w:p>
      <w:pPr>
        <w:pStyle w:val="ListParagraph"/>
        <w:numPr>
          <w:ilvl w:val="2"/>
          <w:numId w:val="1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Оказать информационно-консультативные услуги в сроки, согласно условиям настоящего Договора, и с надлежащим качеством.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Заказчик обязан: </w:t>
      </w:r>
    </w:p>
    <w:p>
      <w:pPr>
        <w:pStyle w:val="ListParagraph"/>
        <w:numPr>
          <w:ilvl w:val="2"/>
          <w:numId w:val="1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Предоставить Исполнителю документацию и информацию, необходимые последнему для исполнения принятых на себя обязательств </w:t>
      </w:r>
    </w:p>
    <w:p>
      <w:pPr>
        <w:pStyle w:val="ListParagraph"/>
        <w:numPr>
          <w:ilvl w:val="2"/>
          <w:numId w:val="1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Оказывать всевозможное содействие Исполнителю в исполнении последним своих обязательств по настоящему Договору. </w:t>
      </w:r>
    </w:p>
    <w:p>
      <w:pPr>
        <w:pStyle w:val="ListParagraph"/>
        <w:numPr>
          <w:ilvl w:val="2"/>
          <w:numId w:val="1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Своевременно произвести оплату стоимости услуг Исполнителя в соответствии с условиями настоящей Оферты.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Исполнитель имеет право: </w:t>
      </w:r>
    </w:p>
    <w:p>
      <w:pPr>
        <w:pStyle w:val="ListParagraph"/>
        <w:numPr>
          <w:ilvl w:val="2"/>
          <w:numId w:val="1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Получать от Заказчика документы, разъяснения и дополнительные сведения, касающиеся вопроса консультирования и необходимые для качественного оказания</w:t>
      </w:r>
    </w:p>
    <w:p>
      <w:pPr>
        <w:pStyle w:val="ListParagraph"/>
        <w:numPr>
          <w:ilvl w:val="1"/>
          <w:numId w:val="1"/>
        </w:numPr>
        <w:ind w:firstLine="142" w:left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 xml:space="preserve">Заказчик имеет право: </w:t>
      </w:r>
    </w:p>
    <w:p>
      <w:pPr>
        <w:pStyle w:val="ListParagraph"/>
        <w:numPr>
          <w:ilvl w:val="2"/>
          <w:numId w:val="1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Осуществлять контроль за ходом оказания услуг, не вмешиваясь при этом в деятельность Исполнителя. </w:t>
      </w:r>
    </w:p>
    <w:p>
      <w:pPr>
        <w:pStyle w:val="ListParagraph"/>
        <w:numPr>
          <w:ilvl w:val="2"/>
          <w:numId w:val="1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Отказаться от исполнения настоящего Договора при условии оплаты Исполнителю фактически понесенных им расходов. </w:t>
      </w:r>
    </w:p>
    <w:p>
      <w:pPr>
        <w:pStyle w:val="ListParagraph"/>
        <w:numPr>
          <w:ilvl w:val="2"/>
          <w:numId w:val="1"/>
        </w:numPr>
        <w:ind w:firstLine="142"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Заказчик гарантирует, что все условия Договора ему понятны; Заказчик принимает условия без оговорок, а также в полном объеме.</w:t>
      </w:r>
    </w:p>
    <w:p>
      <w:pPr>
        <w:pStyle w:val="ListParagraph"/>
        <w:spacing w:before="0" w:after="0"/>
        <w:ind w:left="0"/>
        <w:contextualSpacing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Цена и порядок расчетов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Стоимость, а также порядок оказания информационно-консультативных услуг определяется на основании сведений Исполнителя при оформлении заявки Заказчиком, либо устанавливаются на сайте Исполнителя в сети «Интернет»: lessclick.ru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Все расчеты по Договору производятся в безналичном порядке.</w:t>
      </w:r>
    </w:p>
    <w:p>
      <w:pPr>
        <w:pStyle w:val="ListParagraph"/>
        <w:spacing w:before="0"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hanging="720"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Надлежащее оказание услуг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Возврат Исполнителем денежных средств за неоказанные (некачественно оказанные, оказанные не в полном объеме, оказанные с нарушением сроков) услуги по настоящей Оферте осуществляется по основаниям и в соответствии с требованиями Закона Российской Федерации от 07.02.1992 N 2300-1 "О защите прав потребителей", иными правовыми актами, принятыми в соответствии с ним, требованиями Гражданского кодекса Российской Федерации, иными применимыми нормативно-правовыми актами РФ.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Возврат денежных средств за неоказанные (некачественно оказанные) услуги по настоящей Оферте осуществляется на основании требования (претензии) Заказчика в порядке и в сроки, установленные законодательством РФ. Соблюдение претензионного порядка является обязательным, срок ответа на претензию – 10 рабочих дней. 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ind w:hanging="0" w:left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Конфиденциальность и безопасность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При реализации настоящего Договора Стороны обеспечивают конфиденциальность и безопасность персональных данных в соответствии с актуальной редакцией ФЗ от 27.07.2006 г. № 152-ФЗ «О персональных данных» и ФЗ от 27.07.2006 г. № 149-ФЗ «Об информации, информационных технологиях и о защите информации».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Стороны обязуются сохранять конфиденциальность информации, полученной в ходе исполнения настоящего Договора, и принять все возможные меры, чтобы предохранить полученную информацию от разглашения.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Под конфиденциальной информацией понимается любая информация, передаваемая Заказчиком и Исполнителем в процессе реализации Договора и подлежащая защите, исключения указаны ниже.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Такая информация может содержаться в предоставляемых Исполнителем локальных нормативных актах, договорах, письмах, отчетах, аналитических материалах, результатах исследований, схемах, графиках, спецификациях и других документах, оформленных как на бумажных, так и на электронных носителях.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Форс-мажор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Стороны освобождаются от ответственности за неисполнение или ненадлежащее исполнение обязательств по Договору, если надлежащее исполнение оказалось невозможным вследствие непреодолимой силы, то есть чрезвычайных и непредотвратимых при данных условиях обстоятельств, под которыми понимаются: запретные действия властей, эпидемии, блокада, эмбарго, землетрясения, наводнения, пожары или другие стихийные бедствия.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В случае наступления этих обстоятельств Сторона обязана в течение 30 (Тридцати) рабочих дней уведомить об этом другую Сторону.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Документ, выданный уполномоченным государственным органом, является достаточным подтверждением наличия и продолжительности действия непреодолимой силы. 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Если обстоятельства непреодолимой силы продолжают действовать более 60 (Шестидесяти) рабочих дней, то каждая Сторона вправе отказаться от настоящего Договора в одностороннем порядке. </w:t>
      </w:r>
    </w:p>
    <w:p>
      <w:pPr>
        <w:pStyle w:val="ListParagraph"/>
        <w:numPr>
          <w:ilvl w:val="0"/>
          <w:numId w:val="1"/>
        </w:numPr>
        <w:spacing w:lineRule="auto" w:line="240" w:before="0" w:after="0"/>
        <w:contextualSpacing/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Ответственность Сторон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В случае неисполнения и/или ненадлежащего исполнения своих обязательств по Договору, Стороны несут ответственность в соответствии с условиями настоящей Оферты.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Сторона, не исполнившая или ненадлежащим образом исполнившая обязательства по Договору, обязана возместить другой Стороне причиненные такими нарушениями убытки.</w:t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b/>
          <w:bCs/>
          <w:sz w:val="24"/>
          <w:szCs w:val="24"/>
          <w:lang w:eastAsia="ru-RU"/>
        </w:rPr>
      </w:pPr>
      <w:bookmarkStart w:id="0" w:name="_Hlk111730702"/>
      <w:r>
        <w:rPr>
          <w:rFonts w:eastAsia="Times New Roman" w:cs="Times New Roman" w:ascii="Times New Roman" w:hAnsi="Times New Roman"/>
          <w:b/>
          <w:bCs/>
          <w:sz w:val="24"/>
          <w:szCs w:val="24"/>
          <w:lang w:eastAsia="ru-RU"/>
        </w:rPr>
        <w:t>Срок действия настоящей Оферты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Оферта вступает в силу с момента ее размещения на Сайте Исполнителя и действует до момента её отзыва Исполнителем.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Исполнитель оставляет за собой право внести изменения в условия Оферты и/или отозвать Оферту в любой момент по своему усмотрению. Сведения об изменении или отзыве Оферты доводятся до </w:t>
      </w:r>
      <w:r>
        <w:rPr>
          <w:rFonts w:cs="Times New Roman" w:ascii="Times New Roman" w:hAnsi="Times New Roman"/>
          <w:sz w:val="24"/>
          <w:szCs w:val="24"/>
        </w:rPr>
        <w:t xml:space="preserve">Заказчика 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по выбору Исполнителя посредством размещения на сайте Исполнителя в сети «Интернет», в Личном кабинете </w:t>
      </w:r>
      <w:r>
        <w:rPr>
          <w:rFonts w:cs="Times New Roman" w:ascii="Times New Roman" w:hAnsi="Times New Roman"/>
          <w:sz w:val="24"/>
          <w:szCs w:val="24"/>
        </w:rPr>
        <w:t>Заказчика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, либо путем направления соответствующего уведомления на электронный или почтовый адрес, указанный </w:t>
      </w:r>
      <w:r>
        <w:rPr>
          <w:rFonts w:cs="Times New Roman" w:ascii="Times New Roman" w:hAnsi="Times New Roman"/>
          <w:sz w:val="24"/>
          <w:szCs w:val="24"/>
        </w:rPr>
        <w:t>Заказчиком</w:t>
      </w: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 xml:space="preserve"> при заключении Договора или в ходе его исполнения.</w:t>
      </w:r>
    </w:p>
    <w:p>
      <w:pPr>
        <w:pStyle w:val="ListParagraph"/>
        <w:numPr>
          <w:ilvl w:val="1"/>
          <w:numId w:val="1"/>
        </w:numPr>
        <w:ind w:hanging="0" w:left="0"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sz w:val="24"/>
          <w:szCs w:val="24"/>
        </w:rPr>
        <w:t>Договор вступает в силу с момента Акцепта условий настоящей Оферты Заказчиком и действует до полного исполнения Сторонами обязательств по Договору.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bookmarkStart w:id="1" w:name="_Hlk111730702"/>
      <w:r>
        <w:rPr>
          <w:rFonts w:cs="Times New Roman" w:ascii="Times New Roman" w:hAnsi="Times New Roman"/>
          <w:sz w:val="24"/>
          <w:szCs w:val="24"/>
        </w:rPr>
        <w:t>Изменения, внесенные Исполнителем в Договор и опубликованные на сайте в форме актуализированной Оферты, считаются принятыми Заказчиком в полном объеме.</w:t>
      </w:r>
      <w:bookmarkEnd w:id="1"/>
    </w:p>
    <w:p>
      <w:pPr>
        <w:pStyle w:val="ListParagraph"/>
        <w:spacing w:before="0" w:after="0"/>
        <w:ind w:left="426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</w:r>
    </w:p>
    <w:p>
      <w:pPr>
        <w:pStyle w:val="ListParagraph"/>
        <w:numPr>
          <w:ilvl w:val="0"/>
          <w:numId w:val="1"/>
        </w:numPr>
        <w:jc w:val="center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Дополнительные условия</w:t>
      </w:r>
    </w:p>
    <w:p>
      <w:pPr>
        <w:pStyle w:val="ListParagraph"/>
        <w:numPr>
          <w:ilvl w:val="1"/>
          <w:numId w:val="1"/>
        </w:numPr>
        <w:spacing w:lineRule="auto" w:line="240" w:before="0" w:after="0"/>
        <w:ind w:hanging="0" w:left="0"/>
        <w:contextualSpacing/>
        <w:jc w:val="both"/>
        <w:rPr>
          <w:rFonts w:ascii="Times New Roman" w:hAnsi="Times New Roman" w:eastAsia="Times New Roman" w:cs="Times New Roman"/>
          <w:sz w:val="24"/>
          <w:szCs w:val="24"/>
          <w:lang w:eastAsia="ru-RU"/>
        </w:rPr>
      </w:pPr>
      <w:r>
        <w:rPr>
          <w:rFonts w:eastAsia="Times New Roman" w:cs="Times New Roman" w:ascii="Times New Roman" w:hAnsi="Times New Roman"/>
          <w:sz w:val="24"/>
          <w:szCs w:val="24"/>
          <w:lang w:eastAsia="ru-RU"/>
        </w:rPr>
        <w:t>Договор, его заключение и исполнение регулируется действующим законодательством Российской Федерации. Все вопросы, не урегулированные настоящей Офертой или урегулированные не полностью, регулируются в соответствии с материальным правом Российской Федерации.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случае возникновения спора, который может возникнуть между Сторонами в ходе исполнения ими своих обязательств по Договору, заключенному на условиях настоящей Оферты, Стороны обязаны урегулировать спор мирным путем до начала судебного</w:t>
      </w:r>
      <w:r>
        <w:rPr/>
        <w:t xml:space="preserve"> </w:t>
      </w:r>
      <w:r>
        <w:rPr>
          <w:rFonts w:cs="Times New Roman" w:ascii="Times New Roman" w:hAnsi="Times New Roman"/>
          <w:sz w:val="24"/>
          <w:szCs w:val="24"/>
        </w:rPr>
        <w:t xml:space="preserve">разбирательства. </w:t>
      </w:r>
    </w:p>
    <w:p>
      <w:pPr>
        <w:pStyle w:val="ListParagraph"/>
        <w:spacing w:before="0"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Судебное разбирательство осуществляется в соответствии с законодательством Российской Федерации. </w:t>
      </w:r>
    </w:p>
    <w:p>
      <w:pPr>
        <w:pStyle w:val="ListParagraph"/>
        <w:spacing w:before="0" w:after="0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Споры или разногласия, по которым Стороны не достигли договоренности, подлежат разрешению в соответствии с законодательством РФ. Досудебный порядок урегулирования спора является обязательным.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 качестве языка Договора, заключаемого на условиях настоящей Оферты, а также языка, используемого при любом взаимодействии Сторон (включая ведение переписки, предоставление требований / уведомлений / разъяснений, предоставление документов и т. д.), Стороны определили русский язык.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Все документы, подлежащие предоставлению в соответствии с условиями настоящей Оферты, должны быть составлены на русском языке либо иметь перевод на русский язык, удостоверенный в установленном порядке.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Бездействие одной из Сторон в случае нарушения условий настоящей Оферты не лишает права заинтересованной Стороны осуществлять защиту своих интересов позднее, а также не означает отказа от своих прав в случае совершения одной из Сторон подобных либо сходных нарушений в будущем.</w:t>
      </w:r>
    </w:p>
    <w:p>
      <w:pPr>
        <w:pStyle w:val="ListParagraph"/>
        <w:numPr>
          <w:ilvl w:val="1"/>
          <w:numId w:val="1"/>
        </w:numPr>
        <w:spacing w:before="0" w:after="0"/>
        <w:ind w:hanging="0"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>Если на Сайте Исполнителя в сети «Интернет» есть ссылки на другие веб-сайты и материалы третьих лиц, такие ссылки размещены исключительно в целях информирования, и Исполнитель не имеет контроля в отношении содержания таких сайтов или материалов. Исполнитель не несет ответственность за любые убытки или ущерб, которые могут возникнуть в результате использования таких ссылок.</w:t>
      </w:r>
    </w:p>
    <w:p>
      <w:pPr>
        <w:pStyle w:val="ListParagraph"/>
        <w:spacing w:before="0" w:after="0"/>
        <w:ind w:left="567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ListParagraph"/>
        <w:numPr>
          <w:ilvl w:val="0"/>
          <w:numId w:val="1"/>
        </w:numPr>
        <w:spacing w:before="0" w:after="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cs="Times New Roman" w:ascii="Times New Roman" w:hAnsi="Times New Roman"/>
          <w:b/>
          <w:bCs/>
          <w:sz w:val="24"/>
          <w:szCs w:val="24"/>
        </w:rPr>
        <w:t>Реквизиты Исполнителя</w:t>
      </w:r>
    </w:p>
    <w:p>
      <w:pPr>
        <w:pStyle w:val="Normal"/>
        <w:spacing w:before="0"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Полное наименование: </w:t>
      </w:r>
      <w:r>
        <w:rPr>
          <w:rFonts w:eastAsia="Times New Roman" w:cs="Times New Roman" w:ascii="Times New Roman" w:hAnsi="Times New Roman"/>
          <w:kern w:val="2"/>
          <w:sz w:val="24"/>
          <w:szCs w:val="24"/>
          <w:lang w:eastAsia="ar-SA"/>
        </w:rPr>
        <w:t>Общество с ограниченной ответственностью "ТОЛК"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ИНН: </w:t>
      </w:r>
      <w:r>
        <w:rPr>
          <w:rFonts w:cs="Times New Roman" w:ascii="Times New Roman" w:hAnsi="Times New Roman"/>
          <w:sz w:val="24"/>
          <w:szCs w:val="24"/>
          <w:lang w:val="en-US"/>
        </w:rPr>
        <w:t>2700008834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ОГРН/ОГРНИП: </w:t>
      </w:r>
      <w:r>
        <w:rPr>
          <w:rFonts w:cs="Times New Roman" w:ascii="Times New Roman" w:hAnsi="Times New Roman"/>
          <w:sz w:val="24"/>
          <w:szCs w:val="24"/>
          <w:lang w:val="en-US"/>
        </w:rPr>
        <w:t>1232700005560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Контактный телефон: </w:t>
      </w:r>
      <w:r>
        <w:rPr>
          <w:rFonts w:cs="Times New Roman" w:ascii="Times New Roman" w:hAnsi="Times New Roman"/>
          <w:sz w:val="24"/>
          <w:szCs w:val="24"/>
          <w:lang w:val="en-US"/>
        </w:rPr>
        <w:t>+7 914 023-93-39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 xml:space="preserve">Контактный e-mail: </w:t>
      </w:r>
      <w:r>
        <w:rPr>
          <w:rFonts w:cs="Times New Roman" w:ascii="Times New Roman" w:hAnsi="Times New Roman"/>
          <w:sz w:val="24"/>
          <w:szCs w:val="24"/>
          <w:lang w:val="en-US"/>
        </w:rPr>
        <w:t>OOO_TOLK27@mail.ru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footerReference w:type="even" r:id="rId2"/>
      <w:footerReference w:type="default" r:id="rId3"/>
      <w:footerReference w:type="first" r:id="rId4"/>
      <w:type w:val="nextPage"/>
      <w:pgSz w:w="11906" w:h="16838"/>
      <w:pgMar w:left="1701" w:right="850" w:gutter="0" w:header="0" w:top="1134" w:footer="708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default"/>
  </w:font>
  <w:font w:name="PT Astra Serif">
    <w:charset w:val="01"/>
    <w:family w:val="roman"/>
    <w:pitch w:val="default"/>
  </w:font>
  <w:font w:name="Times New Roman">
    <w:charset w:val="01"/>
    <w:family w:val="roman"/>
    <w:pitch w:val="default"/>
  </w:font>
  <w:font w:name="Symbol">
    <w:charset w:val="02"/>
    <w:family w:val="auto"/>
    <w:pitch w:val="default"/>
  </w:font>
  <w:font w:name="Courier New">
    <w:charset w:val="01"/>
    <w:family w:val="modern"/>
    <w:pitch w:val="fixed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82698448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sdt>
    <w:sdtPr>
      <w:docPartObj>
        <w:docPartGallery w:val="Page Numbers (Bottom of Page)"/>
        <w:docPartUnique w:val="true"/>
      </w:docPartObj>
      <w:id w:val="1682698448"/>
    </w:sdtPr>
    <w:sdtContent>
      <w:p>
        <w:pPr>
          <w:pStyle w:val="Footer"/>
          <w:jc w:val="center"/>
          <w:rPr/>
        </w:pPr>
        <w:r>
          <w:rPr/>
          <w:fldChar w:fldCharType="begin"/>
        </w:r>
        <w:r>
          <w:rPr/>
          <w:instrText xml:space="preserve"> PAGE </w:instrText>
        </w:r>
        <w:r>
          <w:rPr/>
          <w:fldChar w:fldCharType="separate"/>
        </w:r>
        <w:r>
          <w:rPr/>
          <w:t>5</w:t>
        </w:r>
        <w:r>
          <w:rPr/>
          <w:fldChar w:fldCharType="end"/>
        </w:r>
      </w:p>
    </w:sdtContent>
  </w:sdt>
  <w:p>
    <w:pPr>
      <w:pStyle w:val="Footer"/>
      <w:rPr/>
    </w:pPr>
    <w:r>
      <w:rPr/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bCs/>
      </w:rPr>
    </w:lvl>
    <w:lvl w:ilvl="1">
      <w:start w:val="1"/>
      <w:isLgl/>
      <w:numFmt w:val="decimal"/>
      <w:lvlText w:val="%1.%2."/>
      <w:lvlJc w:val="left"/>
      <w:pPr>
        <w:tabs>
          <w:tab w:val="num" w:pos="0"/>
        </w:tabs>
        <w:ind w:left="720" w:hanging="360"/>
      </w:pPr>
      <w:rPr>
        <w:b w:val="false"/>
        <w:bCs w:val="false"/>
      </w:rPr>
    </w:lvl>
    <w:lvl w:ilvl="2">
      <w:start w:val="1"/>
      <w:isLgl/>
      <w:numFmt w:val="decimal"/>
      <w:lvlText w:val="%1.%2.%3."/>
      <w:lvlJc w:val="left"/>
      <w:pPr>
        <w:tabs>
          <w:tab w:val="num" w:pos="0"/>
        </w:tabs>
        <w:ind w:left="1080" w:hanging="720"/>
      </w:pPr>
      <w:rPr>
        <w:b w:val="false"/>
        <w:bCs w:val="false"/>
      </w:rPr>
    </w:lvl>
    <w:lvl w:ilvl="3">
      <w:start w:val="1"/>
      <w:isLgl/>
      <w:numFmt w:val="decimal"/>
      <w:lvlText w:val="%1.%2.%3.%4."/>
      <w:lvlJc w:val="left"/>
      <w:pPr>
        <w:tabs>
          <w:tab w:val="num" w:pos="0"/>
        </w:tabs>
        <w:ind w:left="1080" w:hanging="720"/>
      </w:pPr>
      <w:rPr/>
    </w:lvl>
    <w:lvl w:ilvl="4">
      <w:start w:val="1"/>
      <w:isLgl/>
      <w:numFmt w:val="decimal"/>
      <w:lvlText w:val="%1.%2.%3.%4.%5."/>
      <w:lvlJc w:val="left"/>
      <w:pPr>
        <w:tabs>
          <w:tab w:val="num" w:pos="0"/>
        </w:tabs>
        <w:ind w:left="1440" w:hanging="1080"/>
      </w:pPr>
      <w:rPr/>
    </w:lvl>
    <w:lvl w:ilvl="5">
      <w:start w:val="1"/>
      <w:isLgl/>
      <w:numFmt w:val="decimal"/>
      <w:lvlText w:val="%1.%2.%3.%4.%5.%6."/>
      <w:lvlJc w:val="left"/>
      <w:pPr>
        <w:tabs>
          <w:tab w:val="num" w:pos="0"/>
        </w:tabs>
        <w:ind w:left="1440" w:hanging="1080"/>
      </w:pPr>
      <w:rPr/>
    </w:lvl>
    <w:lvl w:ilvl="6">
      <w:start w:val="1"/>
      <w:isLgl/>
      <w:numFmt w:val="decimal"/>
      <w:lvlText w:val="%1.%2.%3.%4.%5.%6.%7."/>
      <w:lvlJc w:val="left"/>
      <w:pPr>
        <w:tabs>
          <w:tab w:val="num" w:pos="0"/>
        </w:tabs>
        <w:ind w:left="1800" w:hanging="1440"/>
      </w:pPr>
      <w:rPr/>
    </w:lvl>
    <w:lvl w:ilvl="7">
      <w:start w:val="1"/>
      <w:isLgl/>
      <w:numFmt w:val="decimal"/>
      <w:lvlText w:val="%1.%2.%3.%4.%5.%6.%7.%8."/>
      <w:lvlJc w:val="left"/>
      <w:pPr>
        <w:tabs>
          <w:tab w:val="num" w:pos="0"/>
        </w:tabs>
        <w:ind w:left="1800" w:hanging="1440"/>
      </w:pPr>
      <w:rPr/>
    </w:lvl>
    <w:lvl w:ilvl="8">
      <w:start w:val="1"/>
      <w:isLgl/>
      <w:numFmt w:val="decimal"/>
      <w:lvlText w:val="%1.%2.%3.%4.%5.%6.%7.%8.%9."/>
      <w:lvlJc w:val="left"/>
      <w:pPr>
        <w:tabs>
          <w:tab w:val="num" w:pos="0"/>
        </w:tabs>
        <w:ind w:left="2160" w:hanging="180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basedOn w:val="DefaultParagraphFont"/>
    <w:uiPriority w:val="99"/>
    <w:semiHidden/>
    <w:unhideWhenUsed/>
    <w:rsid w:val="00067e73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qFormat/>
    <w:rsid w:val="005f0096"/>
    <w:rPr>
      <w:sz w:val="16"/>
      <w:szCs w:val="16"/>
    </w:rPr>
  </w:style>
  <w:style w:type="character" w:styleId="Style14" w:customStyle="1">
    <w:name w:val="Текст примечания Знак"/>
    <w:basedOn w:val="DefaultParagraphFont"/>
    <w:uiPriority w:val="99"/>
    <w:semiHidden/>
    <w:qFormat/>
    <w:rsid w:val="005f0096"/>
    <w:rPr>
      <w:sz w:val="20"/>
      <w:szCs w:val="20"/>
    </w:rPr>
  </w:style>
  <w:style w:type="character" w:styleId="Style15" w:customStyle="1">
    <w:name w:val="Тема примечания Знак"/>
    <w:basedOn w:val="Style14"/>
    <w:link w:val="annotationsubject"/>
    <w:uiPriority w:val="99"/>
    <w:semiHidden/>
    <w:qFormat/>
    <w:rsid w:val="005f0096"/>
    <w:rPr>
      <w:b/>
      <w:bCs/>
      <w:sz w:val="20"/>
      <w:szCs w:val="20"/>
    </w:rPr>
  </w:style>
  <w:style w:type="character" w:styleId="Style16" w:customStyle="1">
    <w:name w:val="Верхний колонтитул Знак"/>
    <w:basedOn w:val="DefaultParagraphFont"/>
    <w:uiPriority w:val="99"/>
    <w:qFormat/>
    <w:rsid w:val="00490e7a"/>
    <w:rPr/>
  </w:style>
  <w:style w:type="character" w:styleId="Style17" w:customStyle="1">
    <w:name w:val="Нижний колонтитул Знак"/>
    <w:basedOn w:val="DefaultParagraphFont"/>
    <w:uiPriority w:val="99"/>
    <w:qFormat/>
    <w:rsid w:val="00490e7a"/>
    <w:rPr/>
  </w:style>
  <w:style w:type="paragraph" w:styleId="Style18">
    <w:name w:val="Заголовок"/>
    <w:basedOn w:val="Normal"/>
    <w:next w:val="BodyText"/>
    <w:qFormat/>
    <w:pPr>
      <w:keepNext w:val="true"/>
      <w:spacing w:before="240" w:after="120"/>
    </w:pPr>
    <w:rPr>
      <w:rFonts w:ascii="PT Astra Serif" w:hAnsi="PT Astra Serif" w:eastAsia="Noto Sans CJK SC" w:cs="Free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ascii="PT Astra Serif" w:hAnsi="PT Astra Serif" w:cs="Free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ascii="PT Astra Serif" w:hAnsi="PT Astra Serif" w:cs="FreeSans"/>
      <w:i/>
      <w:iCs/>
      <w:sz w:val="24"/>
      <w:szCs w:val="24"/>
    </w:rPr>
  </w:style>
  <w:style w:type="paragraph" w:styleId="Style19">
    <w:name w:val="Указатель"/>
    <w:basedOn w:val="Normal"/>
    <w:qFormat/>
    <w:pPr>
      <w:suppressLineNumbers/>
    </w:pPr>
    <w:rPr>
      <w:rFonts w:ascii="PT Astra Serif" w:hAnsi="PT Astra Serif" w:cs="FreeSans"/>
    </w:rPr>
  </w:style>
  <w:style w:type="paragraph" w:styleId="ListParagraph">
    <w:name w:val="List Paragraph"/>
    <w:basedOn w:val="Normal"/>
    <w:uiPriority w:val="34"/>
    <w:qFormat/>
    <w:rsid w:val="0071556d"/>
    <w:pPr>
      <w:spacing w:before="0" w:after="160"/>
      <w:ind w:left="720"/>
      <w:contextualSpacing/>
    </w:pPr>
    <w:rPr/>
  </w:style>
  <w:style w:type="paragraph" w:styleId="Revision">
    <w:name w:val="Revision"/>
    <w:uiPriority w:val="99"/>
    <w:semiHidden/>
    <w:qFormat/>
    <w:rsid w:val="005f0096"/>
    <w:pPr>
      <w:widowControl/>
      <w:bidi w:val="0"/>
      <w:spacing w:lineRule="auto" w:line="240" w:before="0" w:after="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CommentText">
    <w:name w:val="annotation text"/>
    <w:basedOn w:val="Normal"/>
    <w:link w:val="Style14"/>
    <w:uiPriority w:val="99"/>
    <w:semiHidden/>
    <w:unhideWhenUsed/>
    <w:rsid w:val="005f0096"/>
    <w:pPr>
      <w:spacing w:lineRule="auto" w:line="240"/>
    </w:pPr>
    <w:rPr>
      <w:sz w:val="20"/>
      <w:szCs w:val="20"/>
    </w:rPr>
  </w:style>
  <w:style w:type="paragraph" w:styleId="annotationsubject">
    <w:name w:val="annotation subject"/>
    <w:basedOn w:val="CommentText"/>
    <w:next w:val="CommentText"/>
    <w:link w:val="Style15"/>
    <w:uiPriority w:val="99"/>
    <w:semiHidden/>
    <w:unhideWhenUsed/>
    <w:qFormat/>
    <w:rsid w:val="005f0096"/>
    <w:pPr/>
    <w:rPr>
      <w:b/>
      <w:bCs/>
    </w:rPr>
  </w:style>
  <w:style w:type="paragraph" w:styleId="HeaderandFooter">
    <w:name w:val="Header and Footer"/>
    <w:basedOn w:val="Normal"/>
    <w:qFormat/>
    <w:pPr/>
    <w:rPr/>
  </w:style>
  <w:style w:type="paragraph" w:styleId="Header">
    <w:name w:val="header"/>
    <w:basedOn w:val="Normal"/>
    <w:link w:val="Style16"/>
    <w:uiPriority w:val="99"/>
    <w:unhideWhenUsed/>
    <w:rsid w:val="00490e7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Style17"/>
    <w:uiPriority w:val="99"/>
    <w:unhideWhenUsed/>
    <w:rsid w:val="00490e7a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numbering" w:styleId="Style20" w:default="1">
    <w:name w:val="Без списка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footer" Target="footer3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<Relationship Id="rId8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LibreOffice/24.8.4.2$Linux_X86_64 LibreOffice_project/480$Build-2</Application>
  <AppVersion>15.0000</AppVersion>
  <Pages>5</Pages>
  <Words>1416</Words>
  <Characters>10193</Characters>
  <CharactersWithSpaces>11499</CharactersWithSpaces>
  <Paragraphs>82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2023-09-08T13:47:00Z</dcterms:created>
  <dc:creator>Andrey Elfimov</dc:creator>
  <dc:description/>
  <dc:language>ru-RU</dc:language>
  <cp:lastModifiedBy/>
  <dcterms:modified xsi:type="dcterms:W3CDTF">2025-06-25T13:10:12Z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